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A97" w14:textId="77D43C84" w:rsidR="002D03B3" w:rsidRPr="00731667" w:rsidRDefault="002D03B3" w:rsidP="00445D06">
      <w:pPr>
        <w:spacing w:after="0" w:line="240" w:lineRule="auto"/>
        <w:jc w:val="center"/>
      </w:pPr>
      <w:r>
        <w:t>EXTRACT</w:t>
      </w:r>
    </w:p>
    <w:p w14:paraId="3EC8EFA8" w14:textId="41EEFCB2" w:rsidR="002D03B3" w:rsidRPr="00731667" w:rsidRDefault="002D03B3" w:rsidP="00445D06">
      <w:pPr>
        <w:spacing w:after="0" w:line="240" w:lineRule="auto"/>
        <w:jc w:val="center"/>
      </w:pPr>
      <w:r>
        <w:t xml:space="preserve">Of the Annex to the Resolution of the Council of the NCN </w:t>
      </w:r>
      <w:r>
        <w:rPr>
          <w:b/>
          <w:bCs/>
        </w:rPr>
        <w:t>no</w:t>
      </w:r>
      <w:r>
        <w:t xml:space="preserve"> </w:t>
      </w:r>
      <w:r>
        <w:rPr>
          <w:b/>
          <w:bCs/>
        </w:rPr>
        <w:t>97/2021 of 9 September 2021</w:t>
      </w:r>
      <w:r>
        <w:t xml:space="preserve"> on the amendment to the Terms and Conditions of Awarding Funds for the Implementation of Tasks Funded by the National Science Centre under research projects.</w:t>
      </w:r>
    </w:p>
    <w:p w14:paraId="3D9EC6EA" w14:textId="4E6E60D1" w:rsidR="002D03B3" w:rsidRDefault="002D03B3" w:rsidP="002D03B3">
      <w:pPr>
        <w:pStyle w:val="Default"/>
        <w:jc w:val="center"/>
        <w:rPr>
          <w:sz w:val="22"/>
          <w:szCs w:val="22"/>
        </w:rPr>
      </w:pPr>
      <w:r>
        <w:rPr>
          <w:b/>
          <w:sz w:val="22"/>
        </w:rPr>
        <w:t>THE TERMS AND CONDITIONS OF AWARDING FUNDS FOR THE IMPLEMENTATION OF TASKS</w:t>
      </w:r>
    </w:p>
    <w:p w14:paraId="0F41D268" w14:textId="086115E1" w:rsidR="002D03B3" w:rsidRDefault="002D03B3" w:rsidP="002D03B3">
      <w:pPr>
        <w:pStyle w:val="Default"/>
        <w:jc w:val="center"/>
        <w:rPr>
          <w:b/>
          <w:bCs/>
          <w:sz w:val="22"/>
          <w:szCs w:val="22"/>
        </w:rPr>
      </w:pPr>
      <w:r>
        <w:rPr>
          <w:b/>
          <w:sz w:val="22"/>
        </w:rPr>
        <w:t>FUNDED BY THE NATIONAL SCIENCE CENTRE UNDER RESEARCH PROJECTS</w:t>
      </w:r>
    </w:p>
    <w:p w14:paraId="0F910AB8" w14:textId="4A54EE3D" w:rsidR="002D03B3" w:rsidRDefault="002D03B3" w:rsidP="002D03B3">
      <w:pPr>
        <w:pStyle w:val="Default"/>
        <w:jc w:val="center"/>
        <w:rPr>
          <w:b/>
          <w:bCs/>
          <w:sz w:val="22"/>
          <w:szCs w:val="22"/>
        </w:rPr>
      </w:pPr>
    </w:p>
    <w:p w14:paraId="77789538" w14:textId="6FD060BC" w:rsidR="002D03B3" w:rsidRPr="00416B90" w:rsidRDefault="002D03B3" w:rsidP="002D03B3">
      <w:pPr>
        <w:pStyle w:val="Default"/>
        <w:jc w:val="center"/>
        <w:rPr>
          <w:b/>
          <w:bCs/>
          <w:color w:val="FF0000"/>
          <w:sz w:val="22"/>
          <w:szCs w:val="22"/>
        </w:rPr>
      </w:pPr>
      <w:r>
        <w:rPr>
          <w:b/>
          <w:color w:val="FF0000"/>
          <w:sz w:val="22"/>
        </w:rPr>
        <w:t xml:space="preserve">Under the </w:t>
      </w:r>
      <w:proofErr w:type="spellStart"/>
      <w:r>
        <w:rPr>
          <w:b/>
          <w:color w:val="FF0000"/>
          <w:sz w:val="22"/>
        </w:rPr>
        <w:t>Preludium</w:t>
      </w:r>
      <w:proofErr w:type="spellEnd"/>
      <w:r>
        <w:rPr>
          <w:b/>
          <w:color w:val="FF0000"/>
          <w:sz w:val="22"/>
        </w:rPr>
        <w:t xml:space="preserve"> BIS 3, doctoral students-scholarship holders</w:t>
      </w:r>
    </w:p>
    <w:p w14:paraId="698EC1C3" w14:textId="77777777" w:rsidR="002D03B3" w:rsidRDefault="002D03B3" w:rsidP="002D03B3">
      <w:pPr>
        <w:pStyle w:val="Default"/>
      </w:pPr>
    </w:p>
    <w:p w14:paraId="00F8067C" w14:textId="34E56C07" w:rsidR="002D03B3" w:rsidRPr="00324D29" w:rsidRDefault="002D03B3" w:rsidP="00AE78C6">
      <w:pPr>
        <w:pStyle w:val="Default"/>
        <w:spacing w:after="151"/>
        <w:jc w:val="center"/>
        <w:rPr>
          <w:rFonts w:asciiTheme="minorHAnsi" w:hAnsiTheme="minorHAnsi" w:cstheme="minorHAnsi"/>
          <w:b/>
          <w:bCs/>
          <w:sz w:val="22"/>
          <w:szCs w:val="22"/>
        </w:rPr>
      </w:pPr>
      <w:r w:rsidRPr="00324D29">
        <w:rPr>
          <w:rFonts w:asciiTheme="minorHAnsi" w:hAnsiTheme="minorHAnsi" w:cstheme="minorHAnsi"/>
          <w:b/>
          <w:bCs/>
          <w:sz w:val="22"/>
          <w:szCs w:val="22"/>
        </w:rPr>
        <w:t>§ 3 Whenever these Terms and Conditions make reference to:</w:t>
      </w:r>
    </w:p>
    <w:p w14:paraId="461D74B9" w14:textId="77777777" w:rsidR="002D03B3" w:rsidRPr="00324D29" w:rsidRDefault="002D03B3" w:rsidP="00324D29">
      <w:pPr>
        <w:pStyle w:val="Default"/>
        <w:jc w:val="both"/>
        <w:rPr>
          <w:rFonts w:asciiTheme="minorHAnsi" w:hAnsiTheme="minorHAnsi" w:cstheme="minorHAnsi"/>
          <w:sz w:val="22"/>
          <w:szCs w:val="22"/>
        </w:rPr>
      </w:pPr>
      <w:r w:rsidRPr="00324D29">
        <w:rPr>
          <w:rFonts w:asciiTheme="minorHAnsi" w:hAnsiTheme="minorHAnsi" w:cstheme="minorHAnsi"/>
          <w:sz w:val="22"/>
          <w:szCs w:val="22"/>
        </w:rPr>
        <w:t xml:space="preserve">1) NCN – it shall designate the National Science Centre; </w:t>
      </w:r>
    </w:p>
    <w:p w14:paraId="0A53941D" w14:textId="16FB4C8A" w:rsidR="002D03B3" w:rsidRPr="00324D29" w:rsidRDefault="002D03B3" w:rsidP="00324D29">
      <w:pPr>
        <w:pStyle w:val="Default"/>
        <w:jc w:val="both"/>
        <w:rPr>
          <w:rFonts w:asciiTheme="minorHAnsi" w:hAnsiTheme="minorHAnsi" w:cstheme="minorHAnsi"/>
          <w:sz w:val="22"/>
          <w:szCs w:val="22"/>
        </w:rPr>
      </w:pPr>
      <w:r w:rsidRPr="00324D29">
        <w:rPr>
          <w:rFonts w:asciiTheme="minorHAnsi" w:hAnsiTheme="minorHAnsi" w:cstheme="minorHAnsi"/>
          <w:sz w:val="22"/>
          <w:szCs w:val="22"/>
        </w:rPr>
        <w:t>6) research – it shall be understood as research within the meaning of Article 4.2 of the Act</w:t>
      </w:r>
      <w:r w:rsidR="008B7624" w:rsidRPr="00324D29">
        <w:rPr>
          <w:rFonts w:asciiTheme="minorHAnsi" w:hAnsiTheme="minorHAnsi" w:cstheme="minorHAnsi"/>
          <w:sz w:val="22"/>
          <w:szCs w:val="22"/>
        </w:rPr>
        <w:t xml:space="preserve"> </w:t>
      </w:r>
      <w:r w:rsidRPr="00324D29">
        <w:rPr>
          <w:rFonts w:asciiTheme="minorHAnsi" w:hAnsiTheme="minorHAnsi" w:cstheme="minorHAnsi"/>
          <w:sz w:val="22"/>
          <w:szCs w:val="22"/>
        </w:rPr>
        <w:t xml:space="preserve">of 20 July 2018: Law on higher education and science (i.e. Journal of Laws of 2021, item 478);  </w:t>
      </w:r>
    </w:p>
    <w:p w14:paraId="3A390606" w14:textId="333A22A5" w:rsidR="002D03B3" w:rsidRPr="00324D29" w:rsidRDefault="002D03B3" w:rsidP="00324D29">
      <w:pPr>
        <w:pStyle w:val="Default"/>
        <w:jc w:val="both"/>
        <w:rPr>
          <w:rFonts w:asciiTheme="minorHAnsi" w:hAnsiTheme="minorHAnsi" w:cstheme="minorHAnsi"/>
          <w:sz w:val="22"/>
          <w:szCs w:val="22"/>
        </w:rPr>
      </w:pPr>
      <w:r w:rsidRPr="00324D29">
        <w:rPr>
          <w:rFonts w:asciiTheme="minorHAnsi" w:hAnsiTheme="minorHAnsi" w:cstheme="minorHAnsi"/>
          <w:sz w:val="22"/>
          <w:szCs w:val="22"/>
        </w:rPr>
        <w:t>7) basic research – it shall be understood as basic research within the meaning of Article</w:t>
      </w:r>
      <w:r w:rsidR="008B7624" w:rsidRPr="00324D29">
        <w:rPr>
          <w:rFonts w:asciiTheme="minorHAnsi" w:hAnsiTheme="minorHAnsi" w:cstheme="minorHAnsi"/>
          <w:sz w:val="22"/>
          <w:szCs w:val="22"/>
        </w:rPr>
        <w:t xml:space="preserve"> </w:t>
      </w:r>
      <w:r w:rsidRPr="00324D29">
        <w:rPr>
          <w:rFonts w:asciiTheme="minorHAnsi" w:hAnsiTheme="minorHAnsi" w:cstheme="minorHAnsi"/>
          <w:sz w:val="22"/>
          <w:szCs w:val="22"/>
        </w:rPr>
        <w:t xml:space="preserve">4.2.1 of the Act of 20 July 2018, Law on higher education and science; </w:t>
      </w:r>
    </w:p>
    <w:p w14:paraId="4494BDEB" w14:textId="77777777" w:rsidR="002D03B3" w:rsidRPr="00324D29" w:rsidRDefault="002D03B3" w:rsidP="00324D29">
      <w:pPr>
        <w:pStyle w:val="Default"/>
        <w:jc w:val="both"/>
        <w:rPr>
          <w:rFonts w:asciiTheme="minorHAnsi" w:hAnsiTheme="minorHAnsi" w:cstheme="minorHAnsi"/>
          <w:sz w:val="22"/>
          <w:szCs w:val="22"/>
        </w:rPr>
      </w:pPr>
      <w:r w:rsidRPr="00324D29">
        <w:rPr>
          <w:rFonts w:asciiTheme="minorHAnsi" w:hAnsiTheme="minorHAnsi" w:cstheme="minorHAnsi"/>
          <w:sz w:val="22"/>
          <w:szCs w:val="22"/>
        </w:rPr>
        <w:t xml:space="preserve">10) projects - it shall be understood as research projects within the meaning of Article 2.2 of the Act on NCN, funding under NCN calls; </w:t>
      </w:r>
    </w:p>
    <w:p w14:paraId="1946BBB6" w14:textId="77777777" w:rsidR="002D03B3" w:rsidRPr="00324D29" w:rsidRDefault="002D03B3" w:rsidP="00324D29">
      <w:pPr>
        <w:pStyle w:val="Default"/>
        <w:jc w:val="both"/>
        <w:rPr>
          <w:rFonts w:asciiTheme="minorHAnsi" w:hAnsiTheme="minorHAnsi" w:cstheme="minorHAnsi"/>
          <w:sz w:val="22"/>
          <w:szCs w:val="22"/>
        </w:rPr>
      </w:pPr>
      <w:r w:rsidRPr="00324D29">
        <w:rPr>
          <w:rFonts w:asciiTheme="minorHAnsi" w:hAnsiTheme="minorHAnsi" w:cstheme="minorHAnsi"/>
          <w:sz w:val="22"/>
          <w:szCs w:val="22"/>
        </w:rPr>
        <w:t xml:space="preserve">11) proposal – it shall be understood as a project funding proposal submitted under NCN calls; </w:t>
      </w:r>
    </w:p>
    <w:p w14:paraId="781965B8" w14:textId="460D5390" w:rsidR="00467EB3" w:rsidRPr="00324D29" w:rsidRDefault="00AE78C6" w:rsidP="00324D29">
      <w:pPr>
        <w:pStyle w:val="Default"/>
        <w:jc w:val="both"/>
        <w:rPr>
          <w:rFonts w:asciiTheme="minorHAnsi" w:hAnsiTheme="minorHAnsi" w:cstheme="minorHAnsi"/>
          <w:sz w:val="22"/>
          <w:szCs w:val="22"/>
        </w:rPr>
      </w:pPr>
      <w:r w:rsidRPr="00324D29">
        <w:rPr>
          <w:rFonts w:asciiTheme="minorHAnsi" w:hAnsiTheme="minorHAnsi" w:cstheme="minorHAnsi"/>
          <w:sz w:val="22"/>
          <w:szCs w:val="22"/>
        </w:rPr>
        <w:t>(…)</w:t>
      </w:r>
    </w:p>
    <w:p w14:paraId="4F33AB6F" w14:textId="2761B5D9" w:rsidR="00731667" w:rsidRPr="00324D29" w:rsidRDefault="008A3FA6" w:rsidP="00324D29">
      <w:pPr>
        <w:pStyle w:val="Default"/>
        <w:jc w:val="center"/>
        <w:rPr>
          <w:rFonts w:asciiTheme="minorHAnsi" w:hAnsiTheme="minorHAnsi" w:cstheme="minorHAnsi"/>
          <w:sz w:val="22"/>
          <w:szCs w:val="22"/>
        </w:rPr>
      </w:pPr>
      <w:r w:rsidRPr="00324D29">
        <w:rPr>
          <w:rFonts w:asciiTheme="minorHAnsi" w:hAnsiTheme="minorHAnsi" w:cstheme="minorHAnsi"/>
          <w:sz w:val="22"/>
          <w:szCs w:val="22"/>
        </w:rPr>
        <w:t>***</w:t>
      </w:r>
    </w:p>
    <w:p w14:paraId="5243AE3B" w14:textId="606E1558" w:rsidR="00467EB3" w:rsidRPr="00324D29" w:rsidRDefault="00467EB3" w:rsidP="00AE78C6">
      <w:pPr>
        <w:pStyle w:val="Default"/>
        <w:jc w:val="both"/>
        <w:rPr>
          <w:rFonts w:asciiTheme="minorHAnsi" w:hAnsiTheme="minorHAnsi" w:cstheme="minorHAnsi"/>
          <w:sz w:val="22"/>
          <w:szCs w:val="22"/>
        </w:rPr>
      </w:pPr>
      <w:r w:rsidRPr="00324D29">
        <w:rPr>
          <w:rFonts w:asciiTheme="minorHAnsi" w:hAnsiTheme="minorHAnsi" w:cstheme="minorHAnsi"/>
          <w:sz w:val="22"/>
          <w:szCs w:val="22"/>
        </w:rPr>
        <w:t>Annex 2 to the Terms and Conditions of Awarding Funds for the Implementation of Tasks Funded by the National Science Centre under research projects, annexed to the Resolution of the Council of the NCN no 79/2021 of 9 September 2021.</w:t>
      </w:r>
    </w:p>
    <w:p w14:paraId="2A15920B" w14:textId="77777777" w:rsidR="00731667" w:rsidRPr="00324D29" w:rsidRDefault="00731667" w:rsidP="00AE78C6">
      <w:pPr>
        <w:pStyle w:val="Default"/>
        <w:jc w:val="both"/>
        <w:rPr>
          <w:rFonts w:asciiTheme="minorHAnsi" w:hAnsiTheme="minorHAnsi" w:cstheme="minorHAnsi"/>
          <w:sz w:val="22"/>
          <w:szCs w:val="22"/>
        </w:rPr>
      </w:pPr>
    </w:p>
    <w:p w14:paraId="4C390809" w14:textId="39692ABF" w:rsidR="00467EB3" w:rsidRPr="00324D29" w:rsidRDefault="00467EB3" w:rsidP="00AE78C6">
      <w:pPr>
        <w:pStyle w:val="Default"/>
        <w:jc w:val="center"/>
        <w:rPr>
          <w:rFonts w:asciiTheme="minorHAnsi" w:hAnsiTheme="minorHAnsi" w:cstheme="minorHAnsi"/>
          <w:b/>
          <w:bCs/>
          <w:sz w:val="22"/>
          <w:szCs w:val="22"/>
        </w:rPr>
      </w:pPr>
      <w:r w:rsidRPr="00324D29">
        <w:rPr>
          <w:rFonts w:asciiTheme="minorHAnsi" w:hAnsiTheme="minorHAnsi" w:cstheme="minorHAnsi"/>
          <w:b/>
          <w:sz w:val="22"/>
          <w:szCs w:val="22"/>
        </w:rPr>
        <w:t>COSTS IN RESEARCH PROJECTS</w:t>
      </w:r>
    </w:p>
    <w:p w14:paraId="5EFC587C" w14:textId="77777777" w:rsidR="008A3FA6" w:rsidRPr="00324D29" w:rsidRDefault="008A3FA6" w:rsidP="00AE78C6">
      <w:pPr>
        <w:autoSpaceDE w:val="0"/>
        <w:autoSpaceDN w:val="0"/>
        <w:adjustRightInd w:val="0"/>
        <w:spacing w:after="0" w:line="240" w:lineRule="auto"/>
        <w:jc w:val="both"/>
        <w:rPr>
          <w:rFonts w:cstheme="minorHAnsi"/>
          <w:color w:val="000000"/>
        </w:rPr>
      </w:pPr>
      <w:r w:rsidRPr="00324D29">
        <w:rPr>
          <w:rFonts w:cstheme="minorHAnsi"/>
          <w:b/>
          <w:bCs/>
          <w:color w:val="000000"/>
        </w:rPr>
        <w:t>ELIGIBLE COST</w:t>
      </w:r>
      <w:r w:rsidRPr="00324D29">
        <w:rPr>
          <w:rFonts w:cstheme="minorHAnsi"/>
          <w:color w:val="000000"/>
        </w:rPr>
        <w:t xml:space="preserve"> is the cost that may be covered by the funding from NCN’s resources, provided that it meets all of the following conditions:  </w:t>
      </w:r>
    </w:p>
    <w:p w14:paraId="11DB8768" w14:textId="77777777" w:rsidR="008A3FA6" w:rsidRPr="00324D29" w:rsidRDefault="008A3FA6" w:rsidP="00AE78C6">
      <w:pPr>
        <w:autoSpaceDE w:val="0"/>
        <w:autoSpaceDN w:val="0"/>
        <w:adjustRightInd w:val="0"/>
        <w:spacing w:after="29" w:line="240" w:lineRule="auto"/>
        <w:jc w:val="both"/>
        <w:rPr>
          <w:rFonts w:cstheme="minorHAnsi"/>
          <w:color w:val="000000"/>
        </w:rPr>
      </w:pPr>
      <w:r w:rsidRPr="00324D29">
        <w:rPr>
          <w:rFonts w:cstheme="minorHAnsi"/>
          <w:color w:val="000000"/>
        </w:rPr>
        <w:t xml:space="preserve">1) is unnecessary for the project implementation, </w:t>
      </w:r>
    </w:p>
    <w:p w14:paraId="2DE66C03" w14:textId="77777777" w:rsidR="008A3FA6" w:rsidRPr="00324D29" w:rsidRDefault="008A3FA6" w:rsidP="00AE78C6">
      <w:pPr>
        <w:autoSpaceDE w:val="0"/>
        <w:autoSpaceDN w:val="0"/>
        <w:adjustRightInd w:val="0"/>
        <w:spacing w:after="29" w:line="240" w:lineRule="auto"/>
        <w:jc w:val="both"/>
        <w:rPr>
          <w:rFonts w:cstheme="minorHAnsi"/>
          <w:color w:val="000000"/>
        </w:rPr>
      </w:pPr>
      <w:r w:rsidRPr="00324D29">
        <w:rPr>
          <w:rFonts w:cstheme="minorHAnsi"/>
          <w:color w:val="000000"/>
        </w:rPr>
        <w:t xml:space="preserve">2) is incurred in the period of eligibility, i.e. from the date of the funding decision by the NCN Director coming into force until the date of completing the implementation of the research project, </w:t>
      </w:r>
    </w:p>
    <w:p w14:paraId="7BCA70A6" w14:textId="4A9839E2" w:rsidR="008A3FA6" w:rsidRPr="00324D29" w:rsidRDefault="008A3FA6" w:rsidP="00AE78C6">
      <w:pPr>
        <w:tabs>
          <w:tab w:val="center" w:pos="4536"/>
        </w:tabs>
        <w:autoSpaceDE w:val="0"/>
        <w:autoSpaceDN w:val="0"/>
        <w:adjustRightInd w:val="0"/>
        <w:spacing w:after="29" w:line="240" w:lineRule="auto"/>
        <w:jc w:val="both"/>
        <w:rPr>
          <w:rFonts w:cstheme="minorHAnsi"/>
          <w:color w:val="000000"/>
        </w:rPr>
      </w:pPr>
      <w:r w:rsidRPr="00324D29">
        <w:rPr>
          <w:rFonts w:cstheme="minorHAnsi"/>
          <w:color w:val="000000"/>
        </w:rPr>
        <w:t xml:space="preserve">3) is purposeful and economical, </w:t>
      </w:r>
      <w:r w:rsidR="008B7624" w:rsidRPr="00324D29">
        <w:rPr>
          <w:rFonts w:cstheme="minorHAnsi"/>
          <w:color w:val="000000"/>
        </w:rPr>
        <w:tab/>
      </w:r>
    </w:p>
    <w:p w14:paraId="20508E09" w14:textId="77777777" w:rsidR="008A3FA6" w:rsidRPr="00324D29" w:rsidRDefault="008A3FA6" w:rsidP="00AE78C6">
      <w:pPr>
        <w:autoSpaceDE w:val="0"/>
        <w:autoSpaceDN w:val="0"/>
        <w:adjustRightInd w:val="0"/>
        <w:spacing w:after="29" w:line="240" w:lineRule="auto"/>
        <w:jc w:val="both"/>
        <w:rPr>
          <w:rFonts w:cstheme="minorHAnsi"/>
          <w:color w:val="000000"/>
        </w:rPr>
      </w:pPr>
      <w:r w:rsidRPr="00324D29">
        <w:rPr>
          <w:rFonts w:cstheme="minorHAnsi"/>
          <w:color w:val="000000"/>
        </w:rPr>
        <w:t xml:space="preserve">4) is possible to be identified and verified, </w:t>
      </w:r>
    </w:p>
    <w:p w14:paraId="4D65C151" w14:textId="77777777" w:rsidR="008A3FA6" w:rsidRPr="00324D29" w:rsidRDefault="008A3FA6" w:rsidP="00AE78C6">
      <w:pPr>
        <w:autoSpaceDE w:val="0"/>
        <w:autoSpaceDN w:val="0"/>
        <w:adjustRightInd w:val="0"/>
        <w:spacing w:after="29" w:line="240" w:lineRule="auto"/>
        <w:jc w:val="both"/>
        <w:rPr>
          <w:rFonts w:cstheme="minorHAnsi"/>
          <w:color w:val="000000"/>
        </w:rPr>
      </w:pPr>
      <w:r w:rsidRPr="00324D29">
        <w:rPr>
          <w:rFonts w:cstheme="minorHAnsi"/>
          <w:color w:val="000000"/>
        </w:rPr>
        <w:t xml:space="preserve">5) complies with the regulations, including the internal regulations of the host entity and NCN’s regulations as well as the regulations specified in this document, </w:t>
      </w:r>
    </w:p>
    <w:p w14:paraId="2792ADB1" w14:textId="15980D75" w:rsidR="00B46281" w:rsidRPr="00324D29" w:rsidRDefault="00AE78C6" w:rsidP="00AE78C6">
      <w:pPr>
        <w:pStyle w:val="Default"/>
        <w:jc w:val="both"/>
        <w:rPr>
          <w:rFonts w:asciiTheme="minorHAnsi" w:hAnsiTheme="minorHAnsi" w:cstheme="minorHAnsi"/>
          <w:b/>
          <w:bCs/>
          <w:sz w:val="22"/>
          <w:szCs w:val="22"/>
        </w:rPr>
      </w:pPr>
      <w:r w:rsidRPr="00324D29">
        <w:rPr>
          <w:rFonts w:asciiTheme="minorHAnsi" w:hAnsiTheme="minorHAnsi" w:cstheme="minorHAnsi"/>
          <w:b/>
          <w:bCs/>
          <w:sz w:val="22"/>
          <w:szCs w:val="22"/>
        </w:rPr>
        <w:t>(…)</w:t>
      </w:r>
    </w:p>
    <w:p w14:paraId="7A7BD8E5" w14:textId="77777777" w:rsidR="00B46281" w:rsidRPr="00324D29" w:rsidRDefault="00B46281" w:rsidP="00467EB3">
      <w:pPr>
        <w:pStyle w:val="Default"/>
        <w:rPr>
          <w:rFonts w:asciiTheme="minorHAnsi" w:hAnsiTheme="minorHAnsi" w:cstheme="minorHAnsi"/>
          <w:sz w:val="22"/>
          <w:szCs w:val="22"/>
        </w:rPr>
      </w:pPr>
    </w:p>
    <w:p w14:paraId="15671B4D" w14:textId="717C5A11" w:rsidR="00243067" w:rsidRPr="00324D29" w:rsidRDefault="00243067" w:rsidP="00243067">
      <w:pPr>
        <w:autoSpaceDE w:val="0"/>
        <w:autoSpaceDN w:val="0"/>
        <w:adjustRightInd w:val="0"/>
        <w:spacing w:after="0" w:line="240" w:lineRule="auto"/>
        <w:rPr>
          <w:rFonts w:cstheme="minorHAnsi"/>
          <w:color w:val="000000"/>
        </w:rPr>
      </w:pPr>
      <w:r w:rsidRPr="00324D29">
        <w:rPr>
          <w:rFonts w:cstheme="minorHAnsi"/>
          <w:b/>
          <w:color w:val="000000"/>
        </w:rPr>
        <w:t xml:space="preserve">2.1.3. Remuneration and scholarship for students and </w:t>
      </w:r>
      <w:r w:rsidR="008B7624" w:rsidRPr="00324D29">
        <w:rPr>
          <w:rFonts w:cstheme="minorHAnsi"/>
          <w:b/>
          <w:color w:val="000000"/>
        </w:rPr>
        <w:t>d</w:t>
      </w:r>
      <w:r w:rsidRPr="00324D29">
        <w:rPr>
          <w:rFonts w:cstheme="minorHAnsi"/>
          <w:b/>
          <w:color w:val="000000"/>
        </w:rPr>
        <w:t>octoral students</w:t>
      </w:r>
      <w:r w:rsidRPr="00324D29">
        <w:rPr>
          <w:rFonts w:cstheme="minorHAnsi"/>
          <w:color w:val="000000"/>
        </w:rPr>
        <w:t xml:space="preserve"> </w:t>
      </w:r>
    </w:p>
    <w:p w14:paraId="2F8F10F2" w14:textId="77777777" w:rsidR="00243067" w:rsidRPr="00324D29" w:rsidRDefault="00243067" w:rsidP="00AE78C6">
      <w:pPr>
        <w:autoSpaceDE w:val="0"/>
        <w:autoSpaceDN w:val="0"/>
        <w:adjustRightInd w:val="0"/>
        <w:spacing w:after="0" w:line="240" w:lineRule="auto"/>
        <w:jc w:val="both"/>
        <w:rPr>
          <w:rFonts w:cstheme="minorHAnsi"/>
          <w:color w:val="000000"/>
        </w:rPr>
      </w:pPr>
      <w:r w:rsidRPr="00324D29">
        <w:rPr>
          <w:rFonts w:cstheme="minorHAnsi"/>
          <w:color w:val="000000"/>
        </w:rPr>
        <w:t xml:space="preserve">Under this heading only the costs of remuneration together with non-salary labour costs included and scholarship costs planned exclusively for students and doctoral students intended to engage in the implementation of tasks in a project. </w:t>
      </w:r>
    </w:p>
    <w:p w14:paraId="1E89E1B1" w14:textId="77777777" w:rsidR="00243067" w:rsidRPr="00324D29" w:rsidRDefault="00243067" w:rsidP="00AE78C6">
      <w:pPr>
        <w:autoSpaceDE w:val="0"/>
        <w:autoSpaceDN w:val="0"/>
        <w:adjustRightInd w:val="0"/>
        <w:spacing w:after="0" w:line="240" w:lineRule="auto"/>
        <w:jc w:val="both"/>
        <w:rPr>
          <w:rFonts w:cstheme="minorHAnsi"/>
          <w:color w:val="000000"/>
        </w:rPr>
      </w:pPr>
      <w:r w:rsidRPr="00324D29">
        <w:rPr>
          <w:rFonts w:cstheme="minorHAnsi"/>
          <w:color w:val="000000"/>
        </w:rPr>
        <w:t xml:space="preserve">The funds under the budget of remuneration and scholarships for students and doctoral students may be planned for: </w:t>
      </w:r>
    </w:p>
    <w:p w14:paraId="2AA40B9C" w14:textId="77777777" w:rsidR="00243067" w:rsidRPr="00324D29" w:rsidRDefault="00243067" w:rsidP="00324D29">
      <w:pPr>
        <w:numPr>
          <w:ilvl w:val="0"/>
          <w:numId w:val="2"/>
        </w:numPr>
        <w:autoSpaceDE w:val="0"/>
        <w:autoSpaceDN w:val="0"/>
        <w:adjustRightInd w:val="0"/>
        <w:spacing w:after="0" w:line="240" w:lineRule="auto"/>
        <w:jc w:val="both"/>
        <w:rPr>
          <w:rFonts w:cstheme="minorHAnsi"/>
          <w:color w:val="000000"/>
        </w:rPr>
      </w:pPr>
      <w:r w:rsidRPr="00324D29">
        <w:rPr>
          <w:rFonts w:cstheme="minorHAnsi"/>
          <w:color w:val="000000"/>
        </w:rPr>
        <w:t xml:space="preserve">a) the NCN scholarships for students and doctoral students, </w:t>
      </w:r>
    </w:p>
    <w:p w14:paraId="725E1E02" w14:textId="77777777" w:rsidR="00243067" w:rsidRPr="00324D29" w:rsidRDefault="00243067" w:rsidP="00324D29">
      <w:pPr>
        <w:numPr>
          <w:ilvl w:val="0"/>
          <w:numId w:val="2"/>
        </w:numPr>
        <w:autoSpaceDE w:val="0"/>
        <w:autoSpaceDN w:val="0"/>
        <w:adjustRightInd w:val="0"/>
        <w:spacing w:after="0" w:line="240" w:lineRule="auto"/>
        <w:jc w:val="both"/>
        <w:rPr>
          <w:rFonts w:cstheme="minorHAnsi"/>
          <w:color w:val="000000"/>
        </w:rPr>
      </w:pPr>
      <w:r w:rsidRPr="00324D29">
        <w:rPr>
          <w:rFonts w:cstheme="minorHAnsi"/>
          <w:color w:val="000000"/>
        </w:rPr>
        <w:t xml:space="preserve">b) doctoral student scholarships, </w:t>
      </w:r>
    </w:p>
    <w:p w14:paraId="1FB237BA" w14:textId="77777777" w:rsidR="00243067" w:rsidRPr="00324D29" w:rsidRDefault="00243067" w:rsidP="00324D29">
      <w:pPr>
        <w:numPr>
          <w:ilvl w:val="0"/>
          <w:numId w:val="2"/>
        </w:numPr>
        <w:autoSpaceDE w:val="0"/>
        <w:autoSpaceDN w:val="0"/>
        <w:adjustRightInd w:val="0"/>
        <w:spacing w:after="0" w:line="240" w:lineRule="auto"/>
        <w:jc w:val="both"/>
        <w:rPr>
          <w:rFonts w:cstheme="minorHAnsi"/>
          <w:color w:val="000000"/>
        </w:rPr>
      </w:pPr>
      <w:r w:rsidRPr="00324D29">
        <w:rPr>
          <w:rFonts w:cstheme="minorHAnsi"/>
          <w:color w:val="000000"/>
        </w:rPr>
        <w:t xml:space="preserve">c) remuneration for students and doctoral students, </w:t>
      </w:r>
    </w:p>
    <w:p w14:paraId="13109DEF" w14:textId="77777777" w:rsidR="00243067" w:rsidRPr="00324D29" w:rsidRDefault="00243067" w:rsidP="00324D29">
      <w:pPr>
        <w:numPr>
          <w:ilvl w:val="0"/>
          <w:numId w:val="2"/>
        </w:numPr>
        <w:autoSpaceDE w:val="0"/>
        <w:autoSpaceDN w:val="0"/>
        <w:adjustRightInd w:val="0"/>
        <w:spacing w:after="0" w:line="240" w:lineRule="auto"/>
        <w:jc w:val="both"/>
        <w:rPr>
          <w:rFonts w:cstheme="minorHAnsi"/>
          <w:b/>
          <w:bCs/>
          <w:color w:val="FF0000"/>
        </w:rPr>
      </w:pPr>
      <w:r w:rsidRPr="00324D29">
        <w:rPr>
          <w:rFonts w:cstheme="minorHAnsi"/>
          <w:b/>
          <w:color w:val="FF0000"/>
        </w:rPr>
        <w:t xml:space="preserve">d) the PRELUDIUM BIS doctoral students scholarship. </w:t>
      </w:r>
    </w:p>
    <w:p w14:paraId="58D6519F" w14:textId="337782ED" w:rsidR="00445D06" w:rsidRDefault="00324D29" w:rsidP="00DC0650">
      <w:pPr>
        <w:autoSpaceDE w:val="0"/>
        <w:autoSpaceDN w:val="0"/>
        <w:adjustRightInd w:val="0"/>
        <w:spacing w:after="0" w:line="240" w:lineRule="auto"/>
        <w:rPr>
          <w:rFonts w:cstheme="minorHAnsi"/>
        </w:rPr>
      </w:pPr>
      <w:r w:rsidRPr="00324D29">
        <w:rPr>
          <w:rFonts w:cstheme="minorHAnsi"/>
        </w:rPr>
        <w:t>(…)</w:t>
      </w:r>
    </w:p>
    <w:p w14:paraId="0AE68BCD" w14:textId="77777777" w:rsidR="00445D06" w:rsidRDefault="00445D06">
      <w:pPr>
        <w:rPr>
          <w:rFonts w:cstheme="minorHAnsi"/>
        </w:rPr>
      </w:pPr>
      <w:r>
        <w:rPr>
          <w:rFonts w:cstheme="minorHAnsi"/>
        </w:rPr>
        <w:br w:type="page"/>
      </w:r>
    </w:p>
    <w:p w14:paraId="0F41C746" w14:textId="5A54D5D8"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rPr>
        <w:lastRenderedPageBreak/>
        <w:t xml:space="preserve">Monthly amounts of </w:t>
      </w:r>
      <w:r w:rsidRPr="00324D29">
        <w:rPr>
          <w:rFonts w:cstheme="minorHAnsi"/>
          <w:b/>
          <w:bCs/>
          <w:color w:val="FF0000"/>
        </w:rPr>
        <w:t>the PRELUDIUM BIS doctoral students scholarship:</w:t>
      </w:r>
      <w:r w:rsidRPr="00324D29">
        <w:rPr>
          <w:rFonts w:cstheme="minorHAnsi"/>
          <w:color w:val="FF0000"/>
        </w:rPr>
        <w:t xml:space="preserve"> </w:t>
      </w:r>
    </w:p>
    <w:p w14:paraId="69867922" w14:textId="77777777" w:rsidR="00DC0650" w:rsidRPr="00324D29" w:rsidRDefault="00DC0650" w:rsidP="00DC0650">
      <w:pPr>
        <w:autoSpaceDE w:val="0"/>
        <w:autoSpaceDN w:val="0"/>
        <w:adjustRightInd w:val="0"/>
        <w:spacing w:after="109" w:line="240" w:lineRule="auto"/>
        <w:rPr>
          <w:rFonts w:cstheme="minorHAnsi"/>
          <w:color w:val="000000"/>
        </w:rPr>
      </w:pPr>
      <w:r w:rsidRPr="00324D29">
        <w:rPr>
          <w:rFonts w:cstheme="minorHAnsi"/>
          <w:color w:val="000000"/>
        </w:rPr>
        <w:t xml:space="preserve">− PLN 5,000 to the month when the interim evaluation of a doctoral students in a doctoral school was carried out, </w:t>
      </w:r>
    </w:p>
    <w:p w14:paraId="66E1E9BC" w14:textId="77777777"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 xml:space="preserve">− PLN 6,000 to the month when the interim evaluation of a doctoral students in a doctoral school was carried out, </w:t>
      </w:r>
    </w:p>
    <w:p w14:paraId="7CCB4FA0" w14:textId="664D7A9A"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are received on terms specified in the provisions of the Act of 20 July 2018: Law on higher education and science, provided that a doctoral student is selected by way of an open call procedure taking into account the following terms:</w:t>
      </w:r>
    </w:p>
    <w:p w14:paraId="456550F1" w14:textId="77777777" w:rsidR="00A72B5A" w:rsidRPr="00324D29" w:rsidRDefault="00A72B5A" w:rsidP="00DC0650">
      <w:pPr>
        <w:autoSpaceDE w:val="0"/>
        <w:autoSpaceDN w:val="0"/>
        <w:adjustRightInd w:val="0"/>
        <w:spacing w:after="0" w:line="240" w:lineRule="auto"/>
        <w:rPr>
          <w:rFonts w:cstheme="minorHAnsi"/>
          <w:color w:val="000000"/>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164"/>
        <w:gridCol w:w="4935"/>
      </w:tblGrid>
      <w:tr w:rsidR="00DC0650" w:rsidRPr="00324D29" w14:paraId="217DC537" w14:textId="77777777" w:rsidTr="00324D29">
        <w:trPr>
          <w:trHeight w:val="239"/>
        </w:trPr>
        <w:tc>
          <w:tcPr>
            <w:tcW w:w="9099" w:type="dxa"/>
            <w:gridSpan w:val="2"/>
            <w:tcBorders>
              <w:top w:val="none" w:sz="6" w:space="0" w:color="auto"/>
              <w:bottom w:val="none" w:sz="6" w:space="0" w:color="auto"/>
            </w:tcBorders>
          </w:tcPr>
          <w:p w14:paraId="40B5EB99" w14:textId="77777777" w:rsidR="00A72B5A" w:rsidRPr="00324D29" w:rsidRDefault="00DC0650" w:rsidP="00324D29">
            <w:pPr>
              <w:autoSpaceDE w:val="0"/>
              <w:autoSpaceDN w:val="0"/>
              <w:adjustRightInd w:val="0"/>
              <w:spacing w:after="0" w:line="240" w:lineRule="auto"/>
              <w:jc w:val="both"/>
              <w:rPr>
                <w:rFonts w:cstheme="minorHAnsi"/>
                <w:color w:val="000000"/>
              </w:rPr>
            </w:pPr>
            <w:r w:rsidRPr="00324D29">
              <w:rPr>
                <w:rFonts w:cstheme="minorHAnsi"/>
                <w:color w:val="000000"/>
              </w:rPr>
              <w:t xml:space="preserve">Entrants in the call may only be persons who have no doctoral degree and are not readers of a Doctoral School. </w:t>
            </w:r>
          </w:p>
          <w:p w14:paraId="39F203C9" w14:textId="77777777" w:rsidR="00A72B5A" w:rsidRPr="00324D29" w:rsidRDefault="00DC0650" w:rsidP="00324D29">
            <w:pPr>
              <w:autoSpaceDE w:val="0"/>
              <w:autoSpaceDN w:val="0"/>
              <w:adjustRightInd w:val="0"/>
              <w:spacing w:after="0" w:line="240" w:lineRule="auto"/>
              <w:jc w:val="both"/>
              <w:rPr>
                <w:rFonts w:cstheme="minorHAnsi"/>
                <w:color w:val="000000"/>
              </w:rPr>
            </w:pPr>
            <w:r w:rsidRPr="00324D29">
              <w:rPr>
                <w:rFonts w:cstheme="minorHAnsi"/>
                <w:color w:val="000000"/>
              </w:rPr>
              <w:t xml:space="preserve">The call is carried out by a committee appointed by the head of the project’s host entity, acting as the applicant, comprising the principal investigator of a project in their capacity of the committee’s chair, and at least two persons appointed by them, who have adequate research or professional qualifications. </w:t>
            </w:r>
          </w:p>
          <w:p w14:paraId="41654D26" w14:textId="77777777" w:rsidR="00A72B5A" w:rsidRPr="00324D29" w:rsidRDefault="00A72B5A" w:rsidP="00324D29">
            <w:pPr>
              <w:autoSpaceDE w:val="0"/>
              <w:autoSpaceDN w:val="0"/>
              <w:adjustRightInd w:val="0"/>
              <w:spacing w:after="0" w:line="240" w:lineRule="auto"/>
              <w:jc w:val="both"/>
              <w:rPr>
                <w:rFonts w:cstheme="minorHAnsi"/>
                <w:color w:val="000000"/>
              </w:rPr>
            </w:pPr>
          </w:p>
          <w:p w14:paraId="1EBAAE74" w14:textId="14880645" w:rsidR="00DC0650" w:rsidRPr="00324D29" w:rsidRDefault="00DC0650" w:rsidP="00324D29">
            <w:pPr>
              <w:autoSpaceDE w:val="0"/>
              <w:autoSpaceDN w:val="0"/>
              <w:adjustRightInd w:val="0"/>
              <w:spacing w:after="0" w:line="240" w:lineRule="auto"/>
              <w:jc w:val="both"/>
              <w:rPr>
                <w:rFonts w:cstheme="minorHAnsi"/>
              </w:rPr>
            </w:pPr>
            <w:r w:rsidRPr="00324D29">
              <w:rPr>
                <w:rFonts w:cstheme="minorHAnsi"/>
                <w:color w:val="000000"/>
              </w:rPr>
              <w:t xml:space="preserve">The committee shall evaluate the candidates on using a score, taking into account the candidate's competence for performing specific tasks in the research project and their research achievements to date, and preparing on this basis the ranking of the candidates in accordance with the following criteria: </w:t>
            </w:r>
          </w:p>
          <w:p w14:paraId="7AC35F65" w14:textId="506EA87B" w:rsidR="00DC0650" w:rsidRPr="00324D29" w:rsidRDefault="008B7624" w:rsidP="00DC0650">
            <w:pPr>
              <w:autoSpaceDE w:val="0"/>
              <w:autoSpaceDN w:val="0"/>
              <w:adjustRightInd w:val="0"/>
              <w:spacing w:after="0" w:line="240" w:lineRule="auto"/>
              <w:rPr>
                <w:rFonts w:cstheme="minorHAnsi"/>
                <w:color w:val="000000"/>
              </w:rPr>
            </w:pPr>
            <w:r w:rsidRPr="00324D29">
              <w:rPr>
                <w:rFonts w:cstheme="minorHAnsi"/>
                <w:color w:val="000000"/>
              </w:rPr>
              <w:t xml:space="preserve">▪ </w:t>
            </w:r>
            <w:r w:rsidR="00DC0650" w:rsidRPr="00324D29">
              <w:rPr>
                <w:rFonts w:cstheme="minorHAnsi"/>
                <w:color w:val="000000"/>
              </w:rPr>
              <w:t xml:space="preserve">the candidate's competence for performing specific tasks in the research project </w:t>
            </w:r>
            <w:r w:rsidR="00DC0650" w:rsidRPr="00324D29">
              <w:rPr>
                <w:rFonts w:cstheme="minorHAnsi"/>
              </w:rPr>
              <w:t>(70% of the final evaluation):</w:t>
            </w:r>
            <w:r w:rsidR="00DC0650" w:rsidRPr="00324D29">
              <w:rPr>
                <w:rFonts w:cstheme="minorHAnsi"/>
                <w:color w:val="000000"/>
              </w:rPr>
              <w:t xml:space="preserve"> </w:t>
            </w:r>
          </w:p>
          <w:p w14:paraId="342F9BEE" w14:textId="77777777" w:rsidR="00DC0650" w:rsidRPr="00324D29" w:rsidRDefault="00DC0650" w:rsidP="00DC0650">
            <w:pPr>
              <w:autoSpaceDE w:val="0"/>
              <w:autoSpaceDN w:val="0"/>
              <w:adjustRightInd w:val="0"/>
              <w:spacing w:after="0" w:line="240" w:lineRule="auto"/>
              <w:rPr>
                <w:rFonts w:cstheme="minorHAnsi"/>
                <w:color w:val="000000"/>
              </w:rPr>
            </w:pPr>
          </w:p>
        </w:tc>
      </w:tr>
      <w:tr w:rsidR="00DC0650" w:rsidRPr="00324D29" w14:paraId="23229E10" w14:textId="77777777" w:rsidTr="00324D29">
        <w:trPr>
          <w:trHeight w:val="103"/>
        </w:trPr>
        <w:tc>
          <w:tcPr>
            <w:tcW w:w="4164" w:type="dxa"/>
            <w:tcBorders>
              <w:top w:val="none" w:sz="6" w:space="0" w:color="auto"/>
              <w:bottom w:val="none" w:sz="6" w:space="0" w:color="auto"/>
              <w:right w:val="none" w:sz="6" w:space="0" w:color="auto"/>
            </w:tcBorders>
          </w:tcPr>
          <w:p w14:paraId="71039AF5" w14:textId="77777777"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 xml:space="preserve">3 points </w:t>
            </w:r>
          </w:p>
        </w:tc>
        <w:tc>
          <w:tcPr>
            <w:tcW w:w="4935" w:type="dxa"/>
            <w:tcBorders>
              <w:top w:val="none" w:sz="6" w:space="0" w:color="auto"/>
              <w:left w:val="none" w:sz="6" w:space="0" w:color="auto"/>
              <w:bottom w:val="none" w:sz="6" w:space="0" w:color="auto"/>
            </w:tcBorders>
          </w:tcPr>
          <w:p w14:paraId="325C89E3" w14:textId="77777777"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 xml:space="preserve">very good; </w:t>
            </w:r>
          </w:p>
        </w:tc>
      </w:tr>
      <w:tr w:rsidR="00DC0650" w:rsidRPr="00324D29" w14:paraId="6FDB6DEE" w14:textId="77777777" w:rsidTr="00324D29">
        <w:trPr>
          <w:trHeight w:val="103"/>
        </w:trPr>
        <w:tc>
          <w:tcPr>
            <w:tcW w:w="4164" w:type="dxa"/>
            <w:tcBorders>
              <w:top w:val="none" w:sz="6" w:space="0" w:color="auto"/>
              <w:bottom w:val="none" w:sz="6" w:space="0" w:color="auto"/>
              <w:right w:val="none" w:sz="6" w:space="0" w:color="auto"/>
            </w:tcBorders>
          </w:tcPr>
          <w:p w14:paraId="02168211" w14:textId="77777777"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 xml:space="preserve">2 points </w:t>
            </w:r>
          </w:p>
        </w:tc>
        <w:tc>
          <w:tcPr>
            <w:tcW w:w="4935" w:type="dxa"/>
            <w:tcBorders>
              <w:top w:val="none" w:sz="6" w:space="0" w:color="auto"/>
              <w:left w:val="none" w:sz="6" w:space="0" w:color="auto"/>
              <w:bottom w:val="none" w:sz="6" w:space="0" w:color="auto"/>
            </w:tcBorders>
          </w:tcPr>
          <w:p w14:paraId="348866C5" w14:textId="77777777"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 xml:space="preserve">good; </w:t>
            </w:r>
          </w:p>
        </w:tc>
      </w:tr>
      <w:tr w:rsidR="00DC0650" w:rsidRPr="00324D29" w14:paraId="552ECC7C" w14:textId="77777777" w:rsidTr="00324D29">
        <w:trPr>
          <w:trHeight w:val="103"/>
        </w:trPr>
        <w:tc>
          <w:tcPr>
            <w:tcW w:w="4164" w:type="dxa"/>
            <w:tcBorders>
              <w:top w:val="none" w:sz="6" w:space="0" w:color="auto"/>
              <w:bottom w:val="none" w:sz="6" w:space="0" w:color="auto"/>
              <w:right w:val="none" w:sz="6" w:space="0" w:color="auto"/>
            </w:tcBorders>
          </w:tcPr>
          <w:p w14:paraId="5015368D" w14:textId="77777777"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 xml:space="preserve">1 points </w:t>
            </w:r>
          </w:p>
        </w:tc>
        <w:tc>
          <w:tcPr>
            <w:tcW w:w="4935" w:type="dxa"/>
            <w:tcBorders>
              <w:top w:val="none" w:sz="6" w:space="0" w:color="auto"/>
              <w:left w:val="none" w:sz="6" w:space="0" w:color="auto"/>
              <w:bottom w:val="none" w:sz="6" w:space="0" w:color="auto"/>
            </w:tcBorders>
          </w:tcPr>
          <w:p w14:paraId="58DA990F" w14:textId="77777777"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 xml:space="preserve">weak; </w:t>
            </w:r>
          </w:p>
        </w:tc>
      </w:tr>
      <w:tr w:rsidR="00DC0650" w:rsidRPr="00324D29" w14:paraId="4860B4C3" w14:textId="77777777" w:rsidTr="00324D29">
        <w:trPr>
          <w:trHeight w:val="103"/>
        </w:trPr>
        <w:tc>
          <w:tcPr>
            <w:tcW w:w="4164" w:type="dxa"/>
            <w:tcBorders>
              <w:top w:val="none" w:sz="6" w:space="0" w:color="auto"/>
              <w:bottom w:val="none" w:sz="6" w:space="0" w:color="auto"/>
              <w:right w:val="none" w:sz="6" w:space="0" w:color="auto"/>
            </w:tcBorders>
          </w:tcPr>
          <w:p w14:paraId="7F678A6F" w14:textId="77777777"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 xml:space="preserve">0 points </w:t>
            </w:r>
          </w:p>
        </w:tc>
        <w:tc>
          <w:tcPr>
            <w:tcW w:w="4935" w:type="dxa"/>
            <w:tcBorders>
              <w:top w:val="none" w:sz="6" w:space="0" w:color="auto"/>
              <w:left w:val="none" w:sz="6" w:space="0" w:color="auto"/>
              <w:bottom w:val="none" w:sz="6" w:space="0" w:color="auto"/>
            </w:tcBorders>
          </w:tcPr>
          <w:p w14:paraId="4236B8EA" w14:textId="77777777"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 xml:space="preserve">no competence. </w:t>
            </w:r>
          </w:p>
        </w:tc>
      </w:tr>
      <w:tr w:rsidR="00DC0650" w:rsidRPr="00324D29" w14:paraId="673A877C" w14:textId="77777777" w:rsidTr="00324D29">
        <w:trPr>
          <w:trHeight w:val="237"/>
        </w:trPr>
        <w:tc>
          <w:tcPr>
            <w:tcW w:w="9099" w:type="dxa"/>
            <w:gridSpan w:val="2"/>
            <w:tcBorders>
              <w:top w:val="none" w:sz="6" w:space="0" w:color="auto"/>
              <w:bottom w:val="none" w:sz="6" w:space="0" w:color="auto"/>
            </w:tcBorders>
          </w:tcPr>
          <w:p w14:paraId="410368D1" w14:textId="77777777" w:rsidR="00DC0650" w:rsidRPr="00324D29" w:rsidRDefault="00DC0650" w:rsidP="00DC0650">
            <w:pPr>
              <w:autoSpaceDE w:val="0"/>
              <w:autoSpaceDN w:val="0"/>
              <w:adjustRightInd w:val="0"/>
              <w:spacing w:after="0" w:line="240" w:lineRule="auto"/>
              <w:rPr>
                <w:rFonts w:cstheme="minorHAnsi"/>
              </w:rPr>
            </w:pPr>
          </w:p>
          <w:p w14:paraId="3AD8FACF" w14:textId="2D03DB93" w:rsidR="00DC0650" w:rsidRPr="00324D29" w:rsidRDefault="008B7624" w:rsidP="00DC0650">
            <w:pPr>
              <w:autoSpaceDE w:val="0"/>
              <w:autoSpaceDN w:val="0"/>
              <w:adjustRightInd w:val="0"/>
              <w:spacing w:after="0" w:line="240" w:lineRule="auto"/>
              <w:rPr>
                <w:rFonts w:cstheme="minorHAnsi"/>
                <w:color w:val="000000"/>
              </w:rPr>
            </w:pPr>
            <w:r w:rsidRPr="00324D29">
              <w:rPr>
                <w:rFonts w:cstheme="minorHAnsi"/>
                <w:color w:val="000000"/>
              </w:rPr>
              <w:t xml:space="preserve">▪ </w:t>
            </w:r>
            <w:r w:rsidR="00DC0650" w:rsidRPr="00324D29">
              <w:rPr>
                <w:rFonts w:cstheme="minorHAnsi"/>
              </w:rPr>
              <w:t>candidate’s research achievements including papers in renowned academic publishing houses/journals (30% of the final evaluation):</w:t>
            </w:r>
            <w:r w:rsidR="00DC0650" w:rsidRPr="00324D29">
              <w:rPr>
                <w:rFonts w:cstheme="minorHAnsi"/>
                <w:color w:val="000000"/>
              </w:rPr>
              <w:t xml:space="preserve"> </w:t>
            </w:r>
          </w:p>
          <w:p w14:paraId="311AABB8" w14:textId="77777777" w:rsidR="00DC0650" w:rsidRPr="00324D29" w:rsidRDefault="00DC0650" w:rsidP="00DC0650">
            <w:pPr>
              <w:autoSpaceDE w:val="0"/>
              <w:autoSpaceDN w:val="0"/>
              <w:adjustRightInd w:val="0"/>
              <w:spacing w:after="0" w:line="240" w:lineRule="auto"/>
              <w:rPr>
                <w:rFonts w:cstheme="minorHAnsi"/>
                <w:color w:val="000000"/>
              </w:rPr>
            </w:pPr>
          </w:p>
        </w:tc>
      </w:tr>
      <w:tr w:rsidR="00DC0650" w:rsidRPr="00324D29" w14:paraId="33FE22AA" w14:textId="77777777" w:rsidTr="00324D29">
        <w:trPr>
          <w:trHeight w:val="103"/>
        </w:trPr>
        <w:tc>
          <w:tcPr>
            <w:tcW w:w="4164" w:type="dxa"/>
            <w:tcBorders>
              <w:top w:val="none" w:sz="6" w:space="0" w:color="auto"/>
              <w:bottom w:val="none" w:sz="6" w:space="0" w:color="auto"/>
              <w:right w:val="none" w:sz="6" w:space="0" w:color="auto"/>
            </w:tcBorders>
          </w:tcPr>
          <w:p w14:paraId="4B6C917D" w14:textId="77777777"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 xml:space="preserve">4 points </w:t>
            </w:r>
          </w:p>
        </w:tc>
        <w:tc>
          <w:tcPr>
            <w:tcW w:w="4935" w:type="dxa"/>
            <w:tcBorders>
              <w:top w:val="none" w:sz="6" w:space="0" w:color="auto"/>
              <w:left w:val="none" w:sz="6" w:space="0" w:color="auto"/>
              <w:bottom w:val="none" w:sz="6" w:space="0" w:color="auto"/>
            </w:tcBorders>
          </w:tcPr>
          <w:p w14:paraId="1F164267" w14:textId="77777777"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 xml:space="preserve">exceptional; </w:t>
            </w:r>
          </w:p>
        </w:tc>
      </w:tr>
      <w:tr w:rsidR="00DC0650" w:rsidRPr="00324D29" w14:paraId="6B69D3AF" w14:textId="77777777" w:rsidTr="00324D29">
        <w:trPr>
          <w:trHeight w:val="103"/>
        </w:trPr>
        <w:tc>
          <w:tcPr>
            <w:tcW w:w="4164" w:type="dxa"/>
            <w:tcBorders>
              <w:top w:val="none" w:sz="6" w:space="0" w:color="auto"/>
              <w:bottom w:val="none" w:sz="6" w:space="0" w:color="auto"/>
              <w:right w:val="none" w:sz="6" w:space="0" w:color="auto"/>
            </w:tcBorders>
          </w:tcPr>
          <w:p w14:paraId="3784A4E8" w14:textId="77777777"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 xml:space="preserve">3 points </w:t>
            </w:r>
          </w:p>
        </w:tc>
        <w:tc>
          <w:tcPr>
            <w:tcW w:w="4935" w:type="dxa"/>
            <w:tcBorders>
              <w:top w:val="none" w:sz="6" w:space="0" w:color="auto"/>
              <w:left w:val="none" w:sz="6" w:space="0" w:color="auto"/>
              <w:bottom w:val="none" w:sz="6" w:space="0" w:color="auto"/>
            </w:tcBorders>
          </w:tcPr>
          <w:p w14:paraId="76B72741" w14:textId="3887BB96" w:rsidR="00DC0650" w:rsidRPr="00324D29" w:rsidRDefault="008B7624" w:rsidP="00DC0650">
            <w:pPr>
              <w:autoSpaceDE w:val="0"/>
              <w:autoSpaceDN w:val="0"/>
              <w:adjustRightInd w:val="0"/>
              <w:spacing w:after="0" w:line="240" w:lineRule="auto"/>
              <w:rPr>
                <w:rFonts w:cstheme="minorHAnsi"/>
                <w:color w:val="000000"/>
              </w:rPr>
            </w:pPr>
            <w:r w:rsidRPr="00324D29">
              <w:rPr>
                <w:rFonts w:cstheme="minorHAnsi"/>
                <w:color w:val="000000"/>
              </w:rPr>
              <w:t>v</w:t>
            </w:r>
            <w:r w:rsidR="00DC0650" w:rsidRPr="00324D29">
              <w:rPr>
                <w:rFonts w:cstheme="minorHAnsi"/>
                <w:color w:val="000000"/>
              </w:rPr>
              <w:t xml:space="preserve">ery good; </w:t>
            </w:r>
          </w:p>
        </w:tc>
      </w:tr>
      <w:tr w:rsidR="00DC0650" w:rsidRPr="00324D29" w14:paraId="299E0044" w14:textId="77777777" w:rsidTr="00324D29">
        <w:trPr>
          <w:trHeight w:val="103"/>
        </w:trPr>
        <w:tc>
          <w:tcPr>
            <w:tcW w:w="4164" w:type="dxa"/>
            <w:tcBorders>
              <w:top w:val="none" w:sz="6" w:space="0" w:color="auto"/>
              <w:bottom w:val="none" w:sz="6" w:space="0" w:color="auto"/>
              <w:right w:val="none" w:sz="6" w:space="0" w:color="auto"/>
            </w:tcBorders>
          </w:tcPr>
          <w:p w14:paraId="55EAD024" w14:textId="77777777"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 xml:space="preserve">2 points </w:t>
            </w:r>
          </w:p>
        </w:tc>
        <w:tc>
          <w:tcPr>
            <w:tcW w:w="4935" w:type="dxa"/>
            <w:tcBorders>
              <w:top w:val="none" w:sz="6" w:space="0" w:color="auto"/>
              <w:left w:val="none" w:sz="6" w:space="0" w:color="auto"/>
              <w:bottom w:val="none" w:sz="6" w:space="0" w:color="auto"/>
            </w:tcBorders>
          </w:tcPr>
          <w:p w14:paraId="2C3FE0C0" w14:textId="77777777"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 xml:space="preserve">good; </w:t>
            </w:r>
          </w:p>
        </w:tc>
      </w:tr>
      <w:tr w:rsidR="00DC0650" w:rsidRPr="00324D29" w14:paraId="7115035F" w14:textId="77777777" w:rsidTr="00324D29">
        <w:trPr>
          <w:trHeight w:val="103"/>
        </w:trPr>
        <w:tc>
          <w:tcPr>
            <w:tcW w:w="4164" w:type="dxa"/>
            <w:tcBorders>
              <w:top w:val="none" w:sz="6" w:space="0" w:color="auto"/>
              <w:bottom w:val="none" w:sz="6" w:space="0" w:color="auto"/>
              <w:right w:val="none" w:sz="6" w:space="0" w:color="auto"/>
            </w:tcBorders>
          </w:tcPr>
          <w:p w14:paraId="2D7CF45D" w14:textId="77777777"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 xml:space="preserve">1 points </w:t>
            </w:r>
          </w:p>
        </w:tc>
        <w:tc>
          <w:tcPr>
            <w:tcW w:w="4935" w:type="dxa"/>
            <w:tcBorders>
              <w:top w:val="none" w:sz="6" w:space="0" w:color="auto"/>
              <w:left w:val="none" w:sz="6" w:space="0" w:color="auto"/>
              <w:bottom w:val="none" w:sz="6" w:space="0" w:color="auto"/>
            </w:tcBorders>
          </w:tcPr>
          <w:p w14:paraId="2DB76E73" w14:textId="77777777"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 xml:space="preserve">weak; </w:t>
            </w:r>
          </w:p>
        </w:tc>
      </w:tr>
      <w:tr w:rsidR="00DC0650" w:rsidRPr="00324D29" w14:paraId="0D196F63" w14:textId="77777777" w:rsidTr="00324D29">
        <w:trPr>
          <w:trHeight w:val="103"/>
        </w:trPr>
        <w:tc>
          <w:tcPr>
            <w:tcW w:w="4164" w:type="dxa"/>
            <w:tcBorders>
              <w:top w:val="none" w:sz="6" w:space="0" w:color="auto"/>
              <w:bottom w:val="none" w:sz="6" w:space="0" w:color="auto"/>
              <w:right w:val="none" w:sz="6" w:space="0" w:color="auto"/>
            </w:tcBorders>
          </w:tcPr>
          <w:p w14:paraId="4E2F4C4C" w14:textId="77777777"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 xml:space="preserve">0 points </w:t>
            </w:r>
          </w:p>
        </w:tc>
        <w:tc>
          <w:tcPr>
            <w:tcW w:w="4935" w:type="dxa"/>
            <w:tcBorders>
              <w:top w:val="none" w:sz="6" w:space="0" w:color="auto"/>
              <w:left w:val="none" w:sz="6" w:space="0" w:color="auto"/>
              <w:bottom w:val="none" w:sz="6" w:space="0" w:color="auto"/>
            </w:tcBorders>
          </w:tcPr>
          <w:p w14:paraId="078ED1F6" w14:textId="77777777" w:rsidR="00DC0650" w:rsidRPr="00324D29" w:rsidRDefault="00DC0650" w:rsidP="00DC0650">
            <w:pPr>
              <w:autoSpaceDE w:val="0"/>
              <w:autoSpaceDN w:val="0"/>
              <w:adjustRightInd w:val="0"/>
              <w:spacing w:after="0" w:line="240" w:lineRule="auto"/>
              <w:rPr>
                <w:rFonts w:cstheme="minorHAnsi"/>
                <w:color w:val="000000"/>
              </w:rPr>
            </w:pPr>
            <w:r w:rsidRPr="00324D29">
              <w:rPr>
                <w:rFonts w:cstheme="minorHAnsi"/>
                <w:color w:val="000000"/>
              </w:rPr>
              <w:t xml:space="preserve">no research achievements. </w:t>
            </w:r>
          </w:p>
        </w:tc>
      </w:tr>
    </w:tbl>
    <w:p w14:paraId="43C974C4" w14:textId="77777777" w:rsidR="00DC0650" w:rsidRPr="00324D29" w:rsidRDefault="00DC0650" w:rsidP="00243067">
      <w:pPr>
        <w:pStyle w:val="Default"/>
        <w:rPr>
          <w:rFonts w:asciiTheme="minorHAnsi" w:hAnsiTheme="minorHAnsi" w:cstheme="minorHAnsi"/>
          <w:sz w:val="22"/>
          <w:szCs w:val="22"/>
        </w:rPr>
      </w:pPr>
    </w:p>
    <w:p w14:paraId="1A007242" w14:textId="51A06D58" w:rsidR="00DC0650" w:rsidRPr="00324D29" w:rsidRDefault="00DC0650" w:rsidP="00324D29">
      <w:pPr>
        <w:autoSpaceDE w:val="0"/>
        <w:autoSpaceDN w:val="0"/>
        <w:adjustRightInd w:val="0"/>
        <w:spacing w:after="0" w:line="240" w:lineRule="auto"/>
        <w:jc w:val="both"/>
        <w:rPr>
          <w:rFonts w:cstheme="minorHAnsi"/>
        </w:rPr>
      </w:pPr>
      <w:r w:rsidRPr="00324D29">
        <w:rPr>
          <w:rFonts w:cstheme="minorHAnsi"/>
        </w:rPr>
        <w:t>Results of the call shall be conveyed to the National Science Centre.</w:t>
      </w:r>
    </w:p>
    <w:p w14:paraId="46184B45" w14:textId="77777777" w:rsidR="00416B90" w:rsidRPr="00324D29" w:rsidRDefault="00416B90" w:rsidP="00324D29">
      <w:pPr>
        <w:autoSpaceDE w:val="0"/>
        <w:autoSpaceDN w:val="0"/>
        <w:adjustRightInd w:val="0"/>
        <w:spacing w:after="0" w:line="240" w:lineRule="auto"/>
        <w:jc w:val="both"/>
        <w:rPr>
          <w:rFonts w:cstheme="minorHAnsi"/>
        </w:rPr>
      </w:pPr>
    </w:p>
    <w:p w14:paraId="5B890747" w14:textId="1FB16F66" w:rsidR="00DC0650" w:rsidRPr="00324D29" w:rsidRDefault="00416B90" w:rsidP="00324D29">
      <w:pPr>
        <w:autoSpaceDE w:val="0"/>
        <w:autoSpaceDN w:val="0"/>
        <w:adjustRightInd w:val="0"/>
        <w:spacing w:after="0" w:line="240" w:lineRule="auto"/>
        <w:jc w:val="both"/>
        <w:rPr>
          <w:rFonts w:cstheme="minorHAnsi"/>
        </w:rPr>
      </w:pPr>
      <w:r w:rsidRPr="00324D29">
        <w:rPr>
          <w:rFonts w:cstheme="minorHAnsi"/>
        </w:rPr>
        <w:t>The National Science Centre allows for one change of a doctoral student in the PRELUDIUM BIS project, provided that:</w:t>
      </w:r>
    </w:p>
    <w:p w14:paraId="32E9124D" w14:textId="77777777" w:rsidR="00DC0650" w:rsidRPr="00324D29" w:rsidRDefault="00DC0650" w:rsidP="00324D29">
      <w:pPr>
        <w:numPr>
          <w:ilvl w:val="1"/>
          <w:numId w:val="5"/>
        </w:numPr>
        <w:autoSpaceDE w:val="0"/>
        <w:autoSpaceDN w:val="0"/>
        <w:adjustRightInd w:val="0"/>
        <w:spacing w:after="0" w:line="240" w:lineRule="auto"/>
        <w:jc w:val="both"/>
        <w:rPr>
          <w:rFonts w:cstheme="minorHAnsi"/>
          <w:color w:val="000000"/>
        </w:rPr>
      </w:pPr>
      <w:r w:rsidRPr="00324D29">
        <w:rPr>
          <w:rFonts w:cstheme="minorHAnsi"/>
          <w:color w:val="000000"/>
        </w:rPr>
        <w:t xml:space="preserve">a) a doctoral student is selected by way of a call procedure conducted by the end of the first year of the project implementation, in accordance with the above-mentioned regulations, </w:t>
      </w:r>
    </w:p>
    <w:p w14:paraId="52427026" w14:textId="77777777" w:rsidR="009975F8" w:rsidRPr="00324D29" w:rsidRDefault="009975F8" w:rsidP="00324D29">
      <w:pPr>
        <w:numPr>
          <w:ilvl w:val="1"/>
          <w:numId w:val="6"/>
        </w:numPr>
        <w:autoSpaceDE w:val="0"/>
        <w:autoSpaceDN w:val="0"/>
        <w:adjustRightInd w:val="0"/>
        <w:spacing w:after="0" w:line="240" w:lineRule="auto"/>
        <w:jc w:val="both"/>
        <w:rPr>
          <w:rFonts w:cstheme="minorHAnsi"/>
          <w:color w:val="000000"/>
        </w:rPr>
      </w:pPr>
      <w:r w:rsidRPr="00324D29">
        <w:rPr>
          <w:rFonts w:cstheme="minorHAnsi"/>
          <w:color w:val="000000"/>
        </w:rPr>
        <w:t xml:space="preserve">b) the participating entity guarantees payments of the PRELUDIUM BIS doctoral scholarship for the full studying period of the doctoral student in the amount of and on terms specified above. </w:t>
      </w:r>
    </w:p>
    <w:p w14:paraId="59D536C6" w14:textId="77777777" w:rsidR="009975F8" w:rsidRPr="00324D29" w:rsidRDefault="009975F8" w:rsidP="00324D29">
      <w:pPr>
        <w:numPr>
          <w:ilvl w:val="1"/>
          <w:numId w:val="6"/>
        </w:numPr>
        <w:autoSpaceDE w:val="0"/>
        <w:autoSpaceDN w:val="0"/>
        <w:adjustRightInd w:val="0"/>
        <w:spacing w:after="0" w:line="240" w:lineRule="auto"/>
        <w:jc w:val="both"/>
        <w:rPr>
          <w:rFonts w:cstheme="minorHAnsi"/>
          <w:color w:val="000000"/>
        </w:rPr>
      </w:pPr>
    </w:p>
    <w:p w14:paraId="491EC9B7" w14:textId="77777777" w:rsidR="009975F8" w:rsidRPr="00324D29" w:rsidRDefault="009975F8" w:rsidP="00324D29">
      <w:pPr>
        <w:autoSpaceDE w:val="0"/>
        <w:autoSpaceDN w:val="0"/>
        <w:adjustRightInd w:val="0"/>
        <w:spacing w:after="0" w:line="240" w:lineRule="auto"/>
        <w:jc w:val="both"/>
        <w:rPr>
          <w:rFonts w:cstheme="minorHAnsi"/>
          <w:color w:val="000000"/>
        </w:rPr>
      </w:pPr>
      <w:r w:rsidRPr="00324D29">
        <w:rPr>
          <w:rFonts w:cstheme="minorHAnsi"/>
          <w:color w:val="FF0000"/>
        </w:rPr>
        <w:t>In the PRELUDIUM BIS call</w:t>
      </w:r>
      <w:r w:rsidRPr="00324D29">
        <w:rPr>
          <w:rFonts w:cstheme="minorHAnsi"/>
        </w:rPr>
        <w:t>, funds for a doctoral student may be planned only in the form indicated in point d.</w:t>
      </w:r>
      <w:r w:rsidRPr="00324D29">
        <w:rPr>
          <w:rFonts w:cstheme="minorHAnsi"/>
          <w:color w:val="000000"/>
        </w:rPr>
        <w:t xml:space="preserve"> In the period of receiving the PRELUDIUM BIS doctoral scholarship, a doctoral student shall not be receiving other remuneration or scholarship paid out of funds awarded under the heading of direct costs in other research projects funded under NCN calls, with the exception of remuneration for the principal investigator in the PRELUDIUM call. </w:t>
      </w:r>
    </w:p>
    <w:sectPr w:rsidR="009975F8" w:rsidRPr="00324D2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3589" w14:textId="77777777" w:rsidR="0057775D" w:rsidRDefault="0057775D" w:rsidP="00324D29">
      <w:pPr>
        <w:spacing w:after="0" w:line="240" w:lineRule="auto"/>
      </w:pPr>
      <w:r>
        <w:separator/>
      </w:r>
    </w:p>
  </w:endnote>
  <w:endnote w:type="continuationSeparator" w:id="0">
    <w:p w14:paraId="75150920" w14:textId="77777777" w:rsidR="0057775D" w:rsidRDefault="0057775D" w:rsidP="0032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346326"/>
      <w:docPartObj>
        <w:docPartGallery w:val="Page Numbers (Bottom of Page)"/>
        <w:docPartUnique/>
      </w:docPartObj>
    </w:sdtPr>
    <w:sdtContent>
      <w:p w14:paraId="37C4636D" w14:textId="2D140381" w:rsidR="00324D29" w:rsidRDefault="00324D29">
        <w:pPr>
          <w:pStyle w:val="Stopka"/>
          <w:jc w:val="center"/>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7158" w14:textId="77777777" w:rsidR="0057775D" w:rsidRDefault="0057775D" w:rsidP="00324D29">
      <w:pPr>
        <w:spacing w:after="0" w:line="240" w:lineRule="auto"/>
      </w:pPr>
      <w:r>
        <w:separator/>
      </w:r>
    </w:p>
  </w:footnote>
  <w:footnote w:type="continuationSeparator" w:id="0">
    <w:p w14:paraId="23807365" w14:textId="77777777" w:rsidR="0057775D" w:rsidRDefault="0057775D" w:rsidP="00324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B063B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DEC9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E934B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A59A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DD4EBE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E2C867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9610C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79471033">
    <w:abstractNumId w:val="5"/>
  </w:num>
  <w:num w:numId="2" w16cid:durableId="1084843830">
    <w:abstractNumId w:val="0"/>
  </w:num>
  <w:num w:numId="3" w16cid:durableId="1028140836">
    <w:abstractNumId w:val="6"/>
  </w:num>
  <w:num w:numId="4" w16cid:durableId="34933626">
    <w:abstractNumId w:val="2"/>
  </w:num>
  <w:num w:numId="5" w16cid:durableId="292028583">
    <w:abstractNumId w:val="1"/>
  </w:num>
  <w:num w:numId="6" w16cid:durableId="376667645">
    <w:abstractNumId w:val="4"/>
  </w:num>
  <w:num w:numId="7" w16cid:durableId="708795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B3"/>
    <w:rsid w:val="00243067"/>
    <w:rsid w:val="002D03B3"/>
    <w:rsid w:val="00324D29"/>
    <w:rsid w:val="00416B90"/>
    <w:rsid w:val="00445D06"/>
    <w:rsid w:val="00467EB3"/>
    <w:rsid w:val="0057775D"/>
    <w:rsid w:val="00731667"/>
    <w:rsid w:val="008A3FA6"/>
    <w:rsid w:val="008B7624"/>
    <w:rsid w:val="009975F8"/>
    <w:rsid w:val="00A72B5A"/>
    <w:rsid w:val="00AE78C6"/>
    <w:rsid w:val="00B46281"/>
    <w:rsid w:val="00DC0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C927"/>
  <w15:chartTrackingRefBased/>
  <w15:docId w15:val="{B6657438-E662-411B-83C5-17A3DDDD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D03B3"/>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324D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4D29"/>
  </w:style>
  <w:style w:type="paragraph" w:styleId="Stopka">
    <w:name w:val="footer"/>
    <w:basedOn w:val="Normalny"/>
    <w:link w:val="StopkaZnak"/>
    <w:uiPriority w:val="99"/>
    <w:unhideWhenUsed/>
    <w:rsid w:val="00324D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4680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Ryś</dc:creator>
  <cp:keywords/>
  <dc:description/>
  <cp:lastModifiedBy>Anna Przyczyna-Domagała</cp:lastModifiedBy>
  <cp:revision>2</cp:revision>
  <dcterms:created xsi:type="dcterms:W3CDTF">2022-07-05T07:08:00Z</dcterms:created>
  <dcterms:modified xsi:type="dcterms:W3CDTF">2022-07-05T07:08:00Z</dcterms:modified>
</cp:coreProperties>
</file>